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26B6" w14:textId="77777777" w:rsidR="007860FA" w:rsidRDefault="006248A6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Misura per favorire la ripresa produttiva delle imprese </w:t>
      </w:r>
    </w:p>
    <w:p w14:paraId="123EE26C" w14:textId="77777777" w:rsidR="007860FA" w:rsidRDefault="006248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dell’area del sisma Centro Italia</w:t>
      </w:r>
    </w:p>
    <w:p w14:paraId="1180F598" w14:textId="77777777" w:rsidR="007860FA" w:rsidRDefault="006248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(art. 20-bis D.L. n. 189/2016 – </w:t>
      </w:r>
      <w:r>
        <w:rPr>
          <w:rFonts w:ascii="Arial" w:hAnsi="Arial" w:cs="Arial"/>
          <w:u w:val="single"/>
        </w:rPr>
        <w:t>esercizio 2019</w:t>
      </w:r>
      <w:r>
        <w:rPr>
          <w:rFonts w:ascii="Arial" w:hAnsi="Arial" w:cs="Arial"/>
        </w:rPr>
        <w:t>)</w:t>
      </w:r>
    </w:p>
    <w:p w14:paraId="1B5A9014" w14:textId="77777777" w:rsidR="007860FA" w:rsidRDefault="007860FA">
      <w:pPr>
        <w:spacing w:after="0" w:line="240" w:lineRule="auto"/>
        <w:rPr>
          <w:rFonts w:ascii="Arial" w:hAnsi="Arial" w:cs="Arial"/>
        </w:rPr>
      </w:pPr>
    </w:p>
    <w:p w14:paraId="7C560A28" w14:textId="77777777" w:rsidR="007860FA" w:rsidRDefault="007860FA">
      <w:pPr>
        <w:spacing w:after="0" w:line="240" w:lineRule="auto"/>
        <w:rPr>
          <w:rFonts w:ascii="Arial" w:hAnsi="Arial" w:cs="Arial"/>
        </w:rPr>
      </w:pPr>
    </w:p>
    <w:p w14:paraId="0BD097E5" w14:textId="77777777" w:rsidR="007860FA" w:rsidRDefault="006248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Secondo bando di </w:t>
      </w:r>
      <w:r>
        <w:rPr>
          <w:rFonts w:ascii="Arial" w:hAnsi="Arial" w:cs="Arial"/>
          <w:u w:val="single"/>
        </w:rPr>
        <w:t xml:space="preserve">concessione di contributi per favorire la ripresa produttiva delle imprese insediate da </w:t>
      </w:r>
      <w:r>
        <w:rPr>
          <w:rFonts w:ascii="Arial" w:hAnsi="Arial" w:cs="Arial"/>
          <w:u w:val="single"/>
        </w:rPr>
        <w:t>almeno sei mesi antecedenti agli eventi sismici nelle province della regione Marche comprendenti il cratere sismico</w:t>
      </w:r>
      <w:r>
        <w:rPr>
          <w:rFonts w:ascii="Arial" w:hAnsi="Arial" w:cs="Arial"/>
        </w:rPr>
        <w:t xml:space="preserve"> (AN-MC-FM-AP).</w:t>
      </w:r>
    </w:p>
    <w:p w14:paraId="5C5FED4D" w14:textId="77777777" w:rsidR="007860FA" w:rsidRDefault="007860FA">
      <w:pPr>
        <w:rPr>
          <w:rFonts w:ascii="Arial" w:hAnsi="Arial" w:cs="Arial"/>
        </w:rPr>
      </w:pPr>
    </w:p>
    <w:p w14:paraId="671F9D41" w14:textId="77777777" w:rsidR="007860FA" w:rsidRDefault="007860FA">
      <w:pPr>
        <w:rPr>
          <w:rFonts w:ascii="Arial" w:hAnsi="Arial" w:cs="Arial"/>
        </w:rPr>
      </w:pPr>
    </w:p>
    <w:p w14:paraId="42E0B13D" w14:textId="77777777" w:rsidR="007860FA" w:rsidRDefault="006248A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Bando:</w:t>
      </w:r>
    </w:p>
    <w:p w14:paraId="40FC36D8" w14:textId="77777777" w:rsidR="007860FA" w:rsidRDefault="006248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del Dirigente della P.F. Credito, Cooperative, Commercio e Tutela dei Consumatori n. 40 del 08 aprile 2020 -</w:t>
      </w:r>
      <w:r>
        <w:rPr>
          <w:rFonts w:ascii="Arial" w:hAnsi="Arial" w:cs="Arial"/>
        </w:rPr>
        <w:t xml:space="preserve"> “Contributi di cui al D.L. 189/2016 convertito in Legge 299/2016, art. 20bis – Disposizioni attuative di cui al Decreto </w:t>
      </w:r>
      <w:proofErr w:type="spellStart"/>
      <w:r>
        <w:rPr>
          <w:rFonts w:ascii="Arial" w:hAnsi="Arial" w:cs="Arial"/>
        </w:rPr>
        <w:t>MiSE</w:t>
      </w:r>
      <w:proofErr w:type="spellEnd"/>
      <w:r>
        <w:rPr>
          <w:rFonts w:ascii="Arial" w:hAnsi="Arial" w:cs="Arial"/>
        </w:rPr>
        <w:t xml:space="preserve"> 11 agosto 2017, modificato dal Decreto </w:t>
      </w:r>
      <w:proofErr w:type="spellStart"/>
      <w:r>
        <w:rPr>
          <w:rFonts w:ascii="Arial" w:hAnsi="Arial" w:cs="Arial"/>
        </w:rPr>
        <w:t>MiSE</w:t>
      </w:r>
      <w:proofErr w:type="spellEnd"/>
      <w:r>
        <w:rPr>
          <w:rFonts w:ascii="Arial" w:hAnsi="Arial" w:cs="Arial"/>
        </w:rPr>
        <w:t xml:space="preserve"> 6 giugno 2019; Decreto n.24/VCOMMS16 del 30/3/2018; Decreto </w:t>
      </w:r>
      <w:proofErr w:type="spellStart"/>
      <w:r>
        <w:rPr>
          <w:rFonts w:ascii="Arial" w:hAnsi="Arial" w:cs="Arial"/>
        </w:rPr>
        <w:t>MiSE</w:t>
      </w:r>
      <w:proofErr w:type="spellEnd"/>
      <w:r>
        <w:rPr>
          <w:rFonts w:ascii="Arial" w:hAnsi="Arial" w:cs="Arial"/>
        </w:rPr>
        <w:t xml:space="preserve"> 22 luglio 2019; Decre</w:t>
      </w:r>
      <w:r>
        <w:rPr>
          <w:rFonts w:ascii="Arial" w:hAnsi="Arial" w:cs="Arial"/>
        </w:rPr>
        <w:t xml:space="preserve">to n.1/VCOMM del 23/3/2020.”. </w:t>
      </w:r>
    </w:p>
    <w:p w14:paraId="26D0D376" w14:textId="77777777" w:rsidR="007860FA" w:rsidRDefault="006248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L’allegato 1 al decreto contiene le disposizioni attuative per la concessione e la liquidazione dei contributi</w:t>
      </w:r>
      <w:r>
        <w:rPr>
          <w:rFonts w:ascii="Arial" w:hAnsi="Arial" w:cs="Arial"/>
        </w:rPr>
        <w:t>.</w:t>
      </w:r>
    </w:p>
    <w:p w14:paraId="344D2B49" w14:textId="77777777" w:rsidR="007860FA" w:rsidRDefault="007860FA">
      <w:pPr>
        <w:rPr>
          <w:rFonts w:ascii="Arial" w:hAnsi="Arial" w:cs="Arial"/>
        </w:rPr>
      </w:pPr>
    </w:p>
    <w:p w14:paraId="0F826C0F" w14:textId="77777777" w:rsidR="007860FA" w:rsidRDefault="007860FA">
      <w:pPr>
        <w:rPr>
          <w:rFonts w:ascii="Arial" w:hAnsi="Arial" w:cs="Arial"/>
        </w:rPr>
      </w:pPr>
    </w:p>
    <w:p w14:paraId="19783B71" w14:textId="77777777" w:rsidR="007860FA" w:rsidRDefault="006248A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Beneficiari:</w:t>
      </w:r>
    </w:p>
    <w:p w14:paraId="348D162C" w14:textId="77777777" w:rsidR="007860FA" w:rsidRDefault="00624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misura è destinata alle </w:t>
      </w:r>
      <w:r>
        <w:rPr>
          <w:rFonts w:ascii="Arial" w:hAnsi="Arial" w:cs="Arial"/>
          <w:u w:val="single"/>
        </w:rPr>
        <w:t>imprese operanti nel settore turistico e agrituristico, dei servizi con</w:t>
      </w:r>
      <w:r>
        <w:rPr>
          <w:rFonts w:ascii="Arial" w:hAnsi="Arial" w:cs="Arial"/>
          <w:u w:val="single"/>
        </w:rPr>
        <w:t>nessi, dei pubblici esercizi e del commercio e artigianato</w:t>
      </w:r>
      <w:r>
        <w:rPr>
          <w:rFonts w:ascii="Arial" w:hAnsi="Arial" w:cs="Arial"/>
        </w:rPr>
        <w:t xml:space="preserve"> ed è volta a sostenere la prosecuzione dell’attività e la ripresa produttiva delle imprese operanti nelle province di: Ancona, Ascoli Piceno, Fermo e Macerata.</w:t>
      </w:r>
    </w:p>
    <w:p w14:paraId="239871B3" w14:textId="77777777" w:rsidR="007860FA" w:rsidRDefault="00624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Possono accedere alla misura </w:t>
      </w:r>
      <w:r>
        <w:rPr>
          <w:rFonts w:ascii="Arial" w:hAnsi="Arial" w:cs="Arial"/>
          <w:u w:val="single"/>
        </w:rPr>
        <w:t>le impre</w:t>
      </w:r>
      <w:r>
        <w:rPr>
          <w:rFonts w:ascii="Arial" w:hAnsi="Arial" w:cs="Arial"/>
          <w:u w:val="single"/>
        </w:rPr>
        <w:t>se di qualsiasi dimensione, anche non iscritte al Registro delle imprese</w:t>
      </w:r>
      <w:r>
        <w:rPr>
          <w:rFonts w:ascii="Arial" w:hAnsi="Arial" w:cs="Arial"/>
        </w:rPr>
        <w:t>:</w:t>
      </w:r>
    </w:p>
    <w:p w14:paraId="2A4EA018" w14:textId="77777777" w:rsidR="007860FA" w:rsidRDefault="006248A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u w:val="single"/>
        </w:rPr>
        <w:t>abbiano registrato una riduzione del fatturato non inferiore al 30%</w:t>
      </w:r>
      <w:r>
        <w:rPr>
          <w:rFonts w:ascii="Arial" w:hAnsi="Arial" w:cs="Arial"/>
        </w:rPr>
        <w:t>;</w:t>
      </w:r>
    </w:p>
    <w:p w14:paraId="256077CF" w14:textId="77777777" w:rsidR="007860FA" w:rsidRDefault="006248A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dotate di unità produttive ubicate nelle province indicate (le imprese non iscritte al Registro delle imprese</w:t>
      </w:r>
      <w:r>
        <w:rPr>
          <w:rFonts w:ascii="Arial" w:hAnsi="Arial" w:cs="Arial"/>
        </w:rPr>
        <w:t xml:space="preserve"> devono esercitarvi l’attività)</w:t>
      </w:r>
    </w:p>
    <w:p w14:paraId="00E117CB" w14:textId="77777777" w:rsidR="007860FA" w:rsidRDefault="006248A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operative nei territori delle province indicate antecedentemente al 24 febbraio 2016 (26 aprile 2016 per la provincia di Ancona);</w:t>
      </w:r>
    </w:p>
    <w:p w14:paraId="565A872F" w14:textId="77777777" w:rsidR="007860FA" w:rsidRDefault="006248A6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>, se iscritte all’albo delle imprese artigiane ovvero nei settori di cui all’allegato 1 del de</w:t>
      </w:r>
      <w:r>
        <w:rPr>
          <w:rFonts w:ascii="Arial" w:hAnsi="Arial" w:cs="Arial"/>
        </w:rPr>
        <w:t>creto interministeriale 11 agosto 2017, se non iscritte all’albo delle imprese artigiane.</w:t>
      </w:r>
    </w:p>
    <w:p w14:paraId="6A00F801" w14:textId="77777777" w:rsidR="007860FA" w:rsidRDefault="007860FA">
      <w:pPr>
        <w:pStyle w:val="Paragrafoelenco"/>
        <w:ind w:left="1440"/>
        <w:rPr>
          <w:rFonts w:ascii="Arial" w:hAnsi="Arial" w:cs="Arial"/>
        </w:rPr>
      </w:pPr>
    </w:p>
    <w:p w14:paraId="4237332D" w14:textId="77777777" w:rsidR="007860FA" w:rsidRDefault="006248A6">
      <w:pPr>
        <w:rPr>
          <w:rFonts w:ascii="Arial" w:hAnsi="Arial" w:cs="Arial"/>
        </w:rPr>
      </w:pPr>
      <w:r>
        <w:rPr>
          <w:rFonts w:ascii="Arial" w:hAnsi="Arial" w:cs="Arial"/>
        </w:rPr>
        <w:t>Non possono accedere ai contributi di cui al presente decreto le imprese che:</w:t>
      </w:r>
    </w:p>
    <w:p w14:paraId="5AB32601" w14:textId="77777777" w:rsidR="007860FA" w:rsidRDefault="006248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a) hanno ricevuto e, successivamente, non rimborsato o depositato in un conto bloccato </w:t>
      </w:r>
      <w:r>
        <w:rPr>
          <w:rFonts w:ascii="Arial" w:hAnsi="Arial" w:cs="Arial"/>
        </w:rPr>
        <w:t>gli aiuti individuati quali illegali o incompatibili dalla Commissione europea;</w:t>
      </w:r>
    </w:p>
    <w:p w14:paraId="25C5DA58" w14:textId="77777777" w:rsidR="007860FA" w:rsidRDefault="006248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sono in stato di scioglimento o liquidazione o sottoposte a procedure concorsuali per insolvenza o ad accordi stragiudiziali o piani asseverati ai sensi dell’articolo 67, te</w:t>
      </w:r>
      <w:r>
        <w:rPr>
          <w:rFonts w:ascii="Arial" w:hAnsi="Arial" w:cs="Arial"/>
        </w:rPr>
        <w:t>rzo comma, lettera d) della legge fallimentare di cui al regio decreto 16 marzo 1942, n. 267, o ad accordi di ristrutturazione dei debiti ai sensi dell’articolo 182-bis della medesima legge.</w:t>
      </w:r>
    </w:p>
    <w:p w14:paraId="32561D9D" w14:textId="77777777" w:rsidR="007860FA" w:rsidRDefault="006248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c) hanno già beneficiato del contributo in relazione al </w:t>
      </w:r>
      <w:r>
        <w:rPr>
          <w:rFonts w:ascii="Arial" w:hAnsi="Arial" w:cs="Arial"/>
        </w:rPr>
        <w:t>Decreto del Dirigente della Posizione di Funzione “Credito, Cooperative, Commercio e Tutela dei consumatori” n. 134 del 07/11/2019 (primo bando art. 20 bis DL 189/2016).</w:t>
      </w:r>
    </w:p>
    <w:p w14:paraId="2CBAD9FE" w14:textId="77777777" w:rsidR="007860FA" w:rsidRDefault="006248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agevolazioni </w:t>
      </w:r>
      <w:r>
        <w:rPr>
          <w:rFonts w:ascii="Arial" w:hAnsi="Arial" w:cs="Arial"/>
          <w:u w:val="single"/>
        </w:rPr>
        <w:t>non possono essere concesse per attività connesse all’esportazione</w:t>
      </w:r>
      <w:r>
        <w:rPr>
          <w:rFonts w:ascii="Arial" w:hAnsi="Arial" w:cs="Arial"/>
        </w:rPr>
        <w:t>.</w:t>
      </w:r>
    </w:p>
    <w:p w14:paraId="1749A377" w14:textId="77777777" w:rsidR="007860FA" w:rsidRDefault="007860FA">
      <w:pPr>
        <w:rPr>
          <w:rFonts w:ascii="Arial" w:hAnsi="Arial" w:cs="Arial"/>
          <w:b/>
        </w:rPr>
      </w:pPr>
    </w:p>
    <w:p w14:paraId="7F10DCED" w14:textId="77777777" w:rsidR="007860FA" w:rsidRDefault="006248A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gevolazioni:</w:t>
      </w:r>
    </w:p>
    <w:p w14:paraId="44F861FD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Consistono in un contributo in conto capitale commisurato ai costi della produzione sostenuti dall’impresa negli esercizi 2017 e 2018 in due esercizi consecutivi individuati tra quelli intercorrenti tra gli esercizi 2017 e 2020 compresi e nei </w:t>
      </w:r>
      <w:r>
        <w:rPr>
          <w:rFonts w:ascii="Arial" w:hAnsi="Arial" w:cs="Arial"/>
        </w:rPr>
        <w:t xml:space="preserve">limiti massimi della riduzione del fatturato registrata dalla medesima impresa. </w:t>
      </w:r>
    </w:p>
    <w:p w14:paraId="07D40459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L’importo del contributo non può, in ogni caso, essere superiore a 50.000 euro</w:t>
      </w:r>
      <w:r>
        <w:rPr>
          <w:rFonts w:ascii="Arial" w:hAnsi="Arial" w:cs="Arial"/>
        </w:rPr>
        <w:t xml:space="preserve"> per singola impresa, limite elevato a 75.000 euro per le imprese in possesso del rating di legal</w:t>
      </w:r>
      <w:r>
        <w:rPr>
          <w:rFonts w:ascii="Arial" w:hAnsi="Arial" w:cs="Arial"/>
        </w:rPr>
        <w:t>ità.</w:t>
      </w:r>
    </w:p>
    <w:p w14:paraId="6BB79136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contributo è concesso nel rispetto dei massimali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di cui al regolamento (UE) n. 1407/2013; alle condizioni indicate nel decreto interministeriale 11 agosto 2017. </w:t>
      </w:r>
    </w:p>
    <w:p w14:paraId="7C4ABE5F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sole PMI dotate di unità produttive ubicate nei comuni direttamente </w:t>
      </w:r>
      <w:r>
        <w:rPr>
          <w:rFonts w:ascii="Arial" w:hAnsi="Arial" w:cs="Arial"/>
        </w:rPr>
        <w:t>colpiti dal sisma che hanno sospeso totalmente o parzialmente l’attività in conseguenza degli eventi sismici, il contributo è concedibile ai sensi dell’art. 50 del regolamento (UE) n. 651/2014 relativo ai regimi di aiuti destinati a ovviare ai danni arreca</w:t>
      </w:r>
      <w:r>
        <w:rPr>
          <w:rFonts w:ascii="Arial" w:hAnsi="Arial" w:cs="Arial"/>
        </w:rPr>
        <w:t>ti da calamità naturali.</w:t>
      </w:r>
      <w:r>
        <w:t xml:space="preserve"> </w:t>
      </w:r>
      <w:r>
        <w:rPr>
          <w:rFonts w:ascii="Arial" w:hAnsi="Arial" w:cs="Arial"/>
        </w:rPr>
        <w:t>In questa fattispecie, per le imprese beneficiarie sono ammissibili esclusivamente i costi dei danni subiti come conseguenza diretta degli eventi sismici.</w:t>
      </w:r>
    </w:p>
    <w:p w14:paraId="5A764928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predette agevolazioni sono cumulabili con qualsiasi altra agevolazione pu</w:t>
      </w:r>
      <w:r>
        <w:rPr>
          <w:rFonts w:ascii="Arial" w:hAnsi="Arial" w:cs="Arial"/>
        </w:rPr>
        <w:t>bblica concessa per i medesimi costi della produzione, nei limiti dei costi della produzione stessi ai sensi dell’art. 8 del Regolamento di esenzione.</w:t>
      </w:r>
    </w:p>
    <w:p w14:paraId="06E16D1C" w14:textId="77777777" w:rsidR="007860FA" w:rsidRDefault="007860FA">
      <w:pPr>
        <w:rPr>
          <w:rFonts w:ascii="Arial" w:hAnsi="Arial" w:cs="Arial"/>
          <w:b/>
        </w:rPr>
      </w:pPr>
    </w:p>
    <w:p w14:paraId="11237C07" w14:textId="77777777" w:rsidR="007860FA" w:rsidRDefault="006248A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Come funziona:</w:t>
      </w:r>
    </w:p>
    <w:p w14:paraId="1959DC81" w14:textId="77777777" w:rsidR="007860FA" w:rsidRDefault="006248A6">
      <w:pPr>
        <w:pStyle w:val="Corpotesto"/>
        <w:spacing w:after="0"/>
        <w:rPr>
          <w:rFonts w:ascii="Times New Roman;serif" w:hAnsi="Times New Roman;serif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>1</w:t>
      </w:r>
      <w:r>
        <w:rPr>
          <w:rFonts w:ascii="Arial" w:hAnsi="Arial" w:cs="Arial"/>
        </w:rPr>
        <w:t xml:space="preserve">. I contributi sono concessi sulla base di procedura valutativa con </w:t>
      </w:r>
      <w:r>
        <w:rPr>
          <w:rFonts w:ascii="Arial" w:hAnsi="Arial" w:cs="Arial"/>
        </w:rPr>
        <w:t>procedimento a graduatoria.</w:t>
      </w:r>
    </w:p>
    <w:p w14:paraId="276D110A" w14:textId="77777777" w:rsidR="007860FA" w:rsidRDefault="007860FA">
      <w:pPr>
        <w:pStyle w:val="Corpotesto"/>
        <w:spacing w:after="0"/>
        <w:rPr>
          <w:rFonts w:ascii="Arial" w:hAnsi="Arial" w:cs="Arial"/>
        </w:rPr>
      </w:pPr>
    </w:p>
    <w:p w14:paraId="1E336DBF" w14:textId="77777777" w:rsidR="007860FA" w:rsidRDefault="006248A6">
      <w:pPr>
        <w:pStyle w:val="Corpotesto"/>
        <w:spacing w:after="0"/>
        <w:rPr>
          <w:rFonts w:ascii="Arial" w:hAnsi="Arial" w:cs="Arial"/>
        </w:rPr>
      </w:pPr>
      <w:r>
        <w:rPr>
          <w:rFonts w:ascii="Arial" w:hAnsi="Arial" w:cs="Arial"/>
        </w:rPr>
        <w:t>2. La graduatoria delle domande di contributo è redatta in ordine decrescente sulla base dell’entità, in percentuale, della riduzione del fatturato subita dalle imprese beneficiarie….</w:t>
      </w:r>
    </w:p>
    <w:p w14:paraId="36060C4F" w14:textId="77777777" w:rsidR="007860FA" w:rsidRDefault="007860FA">
      <w:pPr>
        <w:pStyle w:val="Corpotesto"/>
        <w:spacing w:after="0"/>
        <w:rPr>
          <w:rFonts w:ascii="Arial" w:hAnsi="Arial" w:cs="Arial"/>
        </w:rPr>
      </w:pPr>
    </w:p>
    <w:p w14:paraId="2112F6F6" w14:textId="77777777" w:rsidR="007860FA" w:rsidRDefault="006248A6">
      <w:pPr>
        <w:pStyle w:val="Corpotesto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A parità dell’entità della riduzione de</w:t>
      </w:r>
      <w:r>
        <w:rPr>
          <w:rFonts w:ascii="Arial" w:hAnsi="Arial" w:cs="Arial"/>
        </w:rPr>
        <w:t>l fatturato, si applica l’ordine cronologico di presentazione delle domande di contributo.</w:t>
      </w:r>
    </w:p>
    <w:p w14:paraId="6F99010C" w14:textId="77777777" w:rsidR="007860FA" w:rsidRDefault="007860FA">
      <w:pPr>
        <w:rPr>
          <w:rFonts w:ascii="Arial" w:hAnsi="Arial" w:cs="Arial"/>
        </w:rPr>
      </w:pPr>
    </w:p>
    <w:p w14:paraId="5BCA26B7" w14:textId="77777777" w:rsidR="007860FA" w:rsidRDefault="006248A6">
      <w:pPr>
        <w:rPr>
          <w:rFonts w:ascii="Arial" w:hAnsi="Arial" w:cs="Arial"/>
        </w:rPr>
      </w:pPr>
      <w:r>
        <w:rPr>
          <w:rFonts w:ascii="Arial" w:hAnsi="Arial" w:cs="Arial"/>
        </w:rPr>
        <w:t>L’erogazione del contributo avviene in due quote:</w:t>
      </w:r>
    </w:p>
    <w:p w14:paraId="753C0FF9" w14:textId="77777777" w:rsidR="007860FA" w:rsidRDefault="006248A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u w:val="single"/>
        </w:rPr>
        <w:t>prima quota, pari al 70%</w:t>
      </w:r>
      <w:r>
        <w:rPr>
          <w:rFonts w:ascii="Arial" w:hAnsi="Arial" w:cs="Arial"/>
        </w:rPr>
        <w:t>, è erogata entro 30 giorni dalla data del provvedimento di concessione;</w:t>
      </w:r>
    </w:p>
    <w:p w14:paraId="1C3DA6F7" w14:textId="77777777" w:rsidR="007860FA" w:rsidRDefault="006248A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u w:val="single"/>
        </w:rPr>
        <w:t>seconda quo</w:t>
      </w:r>
      <w:r>
        <w:rPr>
          <w:rFonts w:ascii="Arial" w:hAnsi="Arial" w:cs="Arial"/>
          <w:u w:val="single"/>
        </w:rPr>
        <w:t>ta, pari al restante 30%</w:t>
      </w:r>
      <w:r>
        <w:rPr>
          <w:rFonts w:ascii="Arial" w:hAnsi="Arial" w:cs="Arial"/>
        </w:rPr>
        <w:t>, è erogata entro 30 giorni dalla data di presentazione della richiesta di erogazione da parte dall’impresa, che deve intervenire entro 60 giorni dall’approvazione del bilancio dell’esercizio 2018 dell’ultimo esercizio costituente i</w:t>
      </w:r>
      <w:r>
        <w:rPr>
          <w:rFonts w:ascii="Arial" w:hAnsi="Arial" w:cs="Arial"/>
        </w:rPr>
        <w:t>l biennio individuato dall’impresa ai fini della determinazione dei costi della produzione (o della dichiarazione dei redditi relativa al medesimo periodo).</w:t>
      </w:r>
    </w:p>
    <w:p w14:paraId="043B0D9A" w14:textId="77777777" w:rsidR="007860FA" w:rsidRDefault="007860FA">
      <w:pPr>
        <w:rPr>
          <w:rFonts w:ascii="Arial" w:hAnsi="Arial" w:cs="Arial"/>
        </w:rPr>
      </w:pPr>
    </w:p>
    <w:p w14:paraId="68858570" w14:textId="77777777" w:rsidR="007860FA" w:rsidRDefault="006248A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Dotazione finanziaria:</w:t>
      </w:r>
    </w:p>
    <w:p w14:paraId="655D183D" w14:textId="77777777" w:rsidR="007860FA" w:rsidRDefault="006248A6">
      <w:pPr>
        <w:rPr>
          <w:rFonts w:ascii="Arial" w:hAnsi="Arial" w:cs="Arial"/>
        </w:rPr>
      </w:pPr>
      <w:r>
        <w:rPr>
          <w:rFonts w:ascii="Arial" w:hAnsi="Arial" w:cs="Arial"/>
        </w:rPr>
        <w:t>i fondi disponibili sono euro 3.050.000,00 (anno di riferimento 2019)</w:t>
      </w:r>
    </w:p>
    <w:p w14:paraId="3F77D458" w14:textId="77777777" w:rsidR="007860FA" w:rsidRDefault="007860FA">
      <w:pPr>
        <w:rPr>
          <w:rFonts w:ascii="Arial" w:hAnsi="Arial" w:cs="Arial"/>
          <w:b/>
        </w:rPr>
      </w:pPr>
    </w:p>
    <w:p w14:paraId="731A1B4B" w14:textId="77777777" w:rsidR="007860FA" w:rsidRDefault="007860FA">
      <w:pPr>
        <w:rPr>
          <w:rFonts w:ascii="Arial" w:hAnsi="Arial" w:cs="Arial"/>
          <w:b/>
        </w:rPr>
      </w:pPr>
    </w:p>
    <w:p w14:paraId="4B95F898" w14:textId="77777777" w:rsidR="007860FA" w:rsidRDefault="007860FA">
      <w:pPr>
        <w:rPr>
          <w:rFonts w:ascii="Arial" w:hAnsi="Arial" w:cs="Arial"/>
          <w:b/>
        </w:rPr>
      </w:pPr>
    </w:p>
    <w:p w14:paraId="536EABDF" w14:textId="77777777" w:rsidR="007860FA" w:rsidRDefault="006248A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manda di contributo:</w:t>
      </w:r>
    </w:p>
    <w:p w14:paraId="57C45CE2" w14:textId="77777777" w:rsidR="007860FA" w:rsidRDefault="006248A6">
      <w:r>
        <w:rPr>
          <w:rFonts w:ascii="Arial" w:hAnsi="Arial" w:cs="Arial"/>
          <w:u w:val="single"/>
        </w:rPr>
        <w:t>La domanda</w:t>
      </w:r>
      <w:r>
        <w:rPr>
          <w:rFonts w:ascii="Arial" w:hAnsi="Arial" w:cs="Arial"/>
        </w:rPr>
        <w:t xml:space="preserve"> (in bollo) </w:t>
      </w:r>
      <w:r>
        <w:rPr>
          <w:rFonts w:ascii="Arial" w:hAnsi="Arial" w:cs="Arial"/>
          <w:u w:val="single"/>
        </w:rPr>
        <w:t>per la concessione del contributo</w:t>
      </w:r>
      <w:r>
        <w:rPr>
          <w:rFonts w:ascii="Arial" w:hAnsi="Arial" w:cs="Arial"/>
        </w:rPr>
        <w:t xml:space="preserve">, comprensiva degli allegati, </w:t>
      </w:r>
      <w:r>
        <w:rPr>
          <w:rFonts w:ascii="Arial" w:hAnsi="Arial" w:cs="Arial"/>
          <w:u w:val="single"/>
        </w:rPr>
        <w:t>deve essere compilata on line utilizzando la procedura di invio telematico</w:t>
      </w:r>
      <w:r>
        <w:rPr>
          <w:rFonts w:ascii="Arial" w:hAnsi="Arial" w:cs="Arial"/>
        </w:rPr>
        <w:t xml:space="preserve"> disponibile all’indirizzo internet </w:t>
      </w:r>
      <w:hyperlink r:id="rId5">
        <w:r>
          <w:rPr>
            <w:rStyle w:val="CollegamentoInternet"/>
            <w:rFonts w:ascii="Arial" w:hAnsi="Arial" w:cs="Arial"/>
          </w:rPr>
          <w:t>https://sigef.regione.marche.it/</w:t>
        </w:r>
      </w:hyperlink>
      <w:r>
        <w:rPr>
          <w:rFonts w:ascii="Arial" w:hAnsi="Arial" w:cs="Arial"/>
        </w:rPr>
        <w:t xml:space="preserve"> .</w:t>
      </w:r>
    </w:p>
    <w:p w14:paraId="232C1FE6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procedura da seguire per l’invio telematico degli allegati, </w:t>
      </w:r>
      <w:r>
        <w:rPr>
          <w:rFonts w:ascii="Arial" w:hAnsi="Arial" w:cs="Arial"/>
          <w:u w:val="single"/>
        </w:rPr>
        <w:t>pena la non ammissibilità della domanda</w:t>
      </w:r>
      <w:r>
        <w:rPr>
          <w:rFonts w:ascii="Arial" w:hAnsi="Arial" w:cs="Arial"/>
        </w:rPr>
        <w:t xml:space="preserve"> stessa, consta delle seguenti operazioni:</w:t>
      </w:r>
    </w:p>
    <w:p w14:paraId="6ED06D34" w14:textId="77777777" w:rsidR="007860FA" w:rsidRDefault="006248A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scaricare i suddetti mod</w:t>
      </w:r>
      <w:r>
        <w:rPr>
          <w:rFonts w:ascii="Arial" w:hAnsi="Arial" w:cs="Arial"/>
        </w:rPr>
        <w:t xml:space="preserve">elli dalla piattaforma informatizzata </w:t>
      </w:r>
      <w:proofErr w:type="spellStart"/>
      <w:r>
        <w:rPr>
          <w:rFonts w:ascii="Arial" w:hAnsi="Arial" w:cs="Arial"/>
        </w:rPr>
        <w:t>Sigef</w:t>
      </w:r>
      <w:proofErr w:type="spellEnd"/>
      <w:r>
        <w:rPr>
          <w:rFonts w:ascii="Arial" w:hAnsi="Arial" w:cs="Arial"/>
        </w:rPr>
        <w:t>;</w:t>
      </w:r>
    </w:p>
    <w:p w14:paraId="4CFA5C00" w14:textId="77777777" w:rsidR="007860FA" w:rsidRDefault="006248A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compilarli in ogni loro parte;</w:t>
      </w:r>
    </w:p>
    <w:p w14:paraId="3BA84C6F" w14:textId="77777777" w:rsidR="007860FA" w:rsidRDefault="006248A6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firmarli digitalmente (come P7M o con firma ADOBE PDF) da parte del legale rappresentante dell’impresa richiedente o dal procuratore;</w:t>
      </w:r>
    </w:p>
    <w:p w14:paraId="42890F66" w14:textId="77777777" w:rsidR="007860FA" w:rsidRDefault="006248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caricarli nuovamente sulla piattaforma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</w:rPr>
        <w:t>igef</w:t>
      </w:r>
      <w:proofErr w:type="spellEnd"/>
      <w:r>
        <w:rPr>
          <w:rFonts w:ascii="Arial" w:hAnsi="Arial" w:cs="Arial"/>
        </w:rPr>
        <w:t>.</w:t>
      </w:r>
    </w:p>
    <w:p w14:paraId="1F208410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domanda e tutti gli allegati devono essere debitamente firmati dal legale rappresentante/titolare dell’impresa richiedente il contributo o dal procuratore.</w:t>
      </w:r>
    </w:p>
    <w:p w14:paraId="3D7722A5" w14:textId="77777777" w:rsidR="007860FA" w:rsidRDefault="007860FA">
      <w:pPr>
        <w:jc w:val="both"/>
        <w:rPr>
          <w:rFonts w:ascii="Arial" w:hAnsi="Arial" w:cs="Arial"/>
          <w:b/>
        </w:rPr>
      </w:pPr>
    </w:p>
    <w:p w14:paraId="1E78DCB3" w14:textId="77777777" w:rsidR="007860FA" w:rsidRDefault="006248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Periodo di presentazione della domanda:</w:t>
      </w:r>
    </w:p>
    <w:p w14:paraId="719C09F3" w14:textId="77777777" w:rsidR="006248A6" w:rsidRDefault="006248A6">
      <w:pPr>
        <w:jc w:val="both"/>
        <w:rPr>
          <w:rFonts w:ascii="Arial" w:hAnsi="Arial" w:cs="Arial"/>
          <w:b/>
          <w:bCs/>
          <w:color w:val="CC0000"/>
          <w:u w:val="single"/>
        </w:rPr>
      </w:pPr>
      <w:r>
        <w:rPr>
          <w:rFonts w:ascii="Arial" w:hAnsi="Arial" w:cs="Arial"/>
        </w:rPr>
        <w:t xml:space="preserve">La domanda di contributo deve essere presentata esclusivamente </w:t>
      </w:r>
      <w:r>
        <w:rPr>
          <w:rFonts w:ascii="Arial" w:hAnsi="Arial" w:cs="Arial"/>
          <w:b/>
          <w:bCs/>
          <w:color w:val="CC0000"/>
          <w:u w:val="single"/>
        </w:rPr>
        <w:t xml:space="preserve">dal 1° giugno 2020 </w:t>
      </w:r>
    </w:p>
    <w:p w14:paraId="1DB780D1" w14:textId="5AD67D91" w:rsidR="007860FA" w:rsidRDefault="006248A6">
      <w:pPr>
        <w:jc w:val="both"/>
      </w:pPr>
      <w:r>
        <w:rPr>
          <w:rFonts w:ascii="Arial" w:hAnsi="Arial" w:cs="Arial"/>
          <w:b/>
          <w:bCs/>
          <w:color w:val="CC0000"/>
          <w:u w:val="single"/>
        </w:rPr>
        <w:t xml:space="preserve">al 19 </w:t>
      </w:r>
      <w:r>
        <w:rPr>
          <w:rFonts w:ascii="Arial" w:hAnsi="Arial" w:cs="Arial"/>
          <w:b/>
          <w:bCs/>
          <w:color w:val="CC0000"/>
          <w:u w:val="single"/>
        </w:rPr>
        <w:t>settembre 2020</w:t>
      </w:r>
      <w:r>
        <w:rPr>
          <w:rFonts w:ascii="Arial" w:hAnsi="Arial" w:cs="Arial"/>
          <w:b/>
          <w:bCs/>
          <w:color w:val="CC0000"/>
        </w:rPr>
        <w:t xml:space="preserve"> </w:t>
      </w:r>
      <w:r>
        <w:rPr>
          <w:rFonts w:ascii="Arial" w:hAnsi="Arial" w:cs="Arial"/>
        </w:rPr>
        <w:t>pena l’irricevibilità della stessa.</w:t>
      </w:r>
    </w:p>
    <w:p w14:paraId="23D597D6" w14:textId="77777777" w:rsidR="007860FA" w:rsidRDefault="007860FA">
      <w:pPr>
        <w:jc w:val="both"/>
        <w:rPr>
          <w:rFonts w:ascii="Arial" w:hAnsi="Arial" w:cs="Arial"/>
          <w:b/>
        </w:rPr>
      </w:pPr>
    </w:p>
    <w:p w14:paraId="542EB246" w14:textId="77777777" w:rsidR="007860FA" w:rsidRDefault="006248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Ispezioni e controlli:</w:t>
      </w:r>
    </w:p>
    <w:p w14:paraId="1E7A16DA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Struttura regionale competente responsabile del procedimento può effettuare, in ogni fase d</w:t>
      </w:r>
      <w:r>
        <w:rPr>
          <w:rFonts w:ascii="Arial" w:hAnsi="Arial" w:cs="Arial"/>
        </w:rPr>
        <w:t xml:space="preserve">el procedimento, </w:t>
      </w:r>
      <w:r>
        <w:rPr>
          <w:rFonts w:ascii="Arial" w:hAnsi="Arial" w:cs="Arial"/>
          <w:u w:val="single"/>
        </w:rPr>
        <w:t>idonei controlli, anche a campione, sulle dichiarazioni rese dalle imprese beneficiarie</w:t>
      </w:r>
      <w:r>
        <w:rPr>
          <w:rFonts w:ascii="Arial" w:hAnsi="Arial" w:cs="Arial"/>
        </w:rPr>
        <w:t xml:space="preserve"> e, comunque, in tutti i casi in cui esistano fondati dubbi sulla veridicità delle dichiarazioni rese dalle imprese beneficiarie finalizzati alla verifi</w:t>
      </w:r>
      <w:r>
        <w:rPr>
          <w:rFonts w:ascii="Arial" w:hAnsi="Arial" w:cs="Arial"/>
        </w:rPr>
        <w:t>ca della corretta fruizione e al mantenimento delle agevolazioni.</w:t>
      </w:r>
      <w:r>
        <w:t xml:space="preserve"> </w:t>
      </w:r>
      <w:r>
        <w:rPr>
          <w:rFonts w:ascii="Arial" w:hAnsi="Arial" w:cs="Arial"/>
        </w:rPr>
        <w:t>I controlli possono essere sia documentali che tramite ispezioni in loco e possono avvenire per controllo diretto (mediante accesso a banche dati o consultazione di materiale cartaceo) o con</w:t>
      </w:r>
      <w:r>
        <w:rPr>
          <w:rFonts w:ascii="Arial" w:hAnsi="Arial" w:cs="Arial"/>
        </w:rPr>
        <w:t>trollo indiretto (fax, posta, e-mail) mediante scambio di richiesta/risposta.</w:t>
      </w:r>
    </w:p>
    <w:p w14:paraId="4CCB607E" w14:textId="77777777" w:rsidR="007860FA" w:rsidRDefault="007860FA">
      <w:pPr>
        <w:jc w:val="both"/>
        <w:rPr>
          <w:rFonts w:ascii="Arial" w:hAnsi="Arial" w:cs="Arial"/>
        </w:rPr>
      </w:pPr>
    </w:p>
    <w:p w14:paraId="31419D90" w14:textId="77777777" w:rsidR="007860FA" w:rsidRDefault="006248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Documentazione relativa al bando:</w:t>
      </w:r>
    </w:p>
    <w:p w14:paraId="3D466458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informazioni e la documentazione relativa al bando possono essere reperiti nei seguenti siti internet:</w:t>
      </w:r>
    </w:p>
    <w:p w14:paraId="5084654D" w14:textId="77777777" w:rsidR="007860FA" w:rsidRDefault="006248A6">
      <w:pPr>
        <w:pStyle w:val="Paragrafoelenco"/>
        <w:numPr>
          <w:ilvl w:val="0"/>
          <w:numId w:val="1"/>
        </w:numPr>
        <w:jc w:val="both"/>
      </w:pPr>
      <w:hyperlink r:id="rId6">
        <w:r>
          <w:rPr>
            <w:rStyle w:val="CollegamentoInternet"/>
            <w:rFonts w:ascii="Arial" w:hAnsi="Arial" w:cs="Arial"/>
          </w:rPr>
          <w:t>http://www.regione.marche.it/Entra-in-Regione/Bandi?id_7590=3226</w:t>
        </w:r>
      </w:hyperlink>
      <w:r>
        <w:rPr>
          <w:rFonts w:ascii="Arial" w:hAnsi="Arial" w:cs="Arial"/>
        </w:rPr>
        <w:t xml:space="preserve"> </w:t>
      </w:r>
    </w:p>
    <w:p w14:paraId="022F12F1" w14:textId="77777777" w:rsidR="007860FA" w:rsidRDefault="006248A6">
      <w:pPr>
        <w:pStyle w:val="Paragrafoelenco"/>
        <w:numPr>
          <w:ilvl w:val="0"/>
          <w:numId w:val="1"/>
        </w:numPr>
        <w:jc w:val="both"/>
      </w:pPr>
      <w:hyperlink r:id="rId7">
        <w:r>
          <w:rPr>
            <w:rStyle w:val="CollegamentoInternet"/>
            <w:rFonts w:ascii="Arial" w:hAnsi="Arial" w:cs="Arial"/>
          </w:rPr>
          <w:t>www.commercio.marche.it</w:t>
        </w:r>
      </w:hyperlink>
    </w:p>
    <w:p w14:paraId="62F66477" w14:textId="77777777" w:rsidR="007860FA" w:rsidRDefault="006248A6">
      <w:pPr>
        <w:pStyle w:val="Paragrafoelenco"/>
        <w:numPr>
          <w:ilvl w:val="0"/>
          <w:numId w:val="1"/>
        </w:numPr>
        <w:jc w:val="both"/>
      </w:pPr>
      <w:hyperlink r:id="rId8">
        <w:r>
          <w:rPr>
            <w:rStyle w:val="CollegamentoInternet"/>
            <w:rFonts w:ascii="Arial" w:hAnsi="Arial" w:cs="Arial"/>
          </w:rPr>
          <w:t>www.regione.marche.</w:t>
        </w:r>
        <w:r>
          <w:rPr>
            <w:rStyle w:val="CollegamentoInternet"/>
            <w:rFonts w:ascii="Arial" w:hAnsi="Arial" w:cs="Arial"/>
          </w:rPr>
          <w:t>it</w:t>
        </w:r>
      </w:hyperlink>
      <w:r>
        <w:rPr>
          <w:rFonts w:ascii="Arial" w:hAnsi="Arial" w:cs="Arial"/>
        </w:rPr>
        <w:t xml:space="preserve"> (sezione bandi)</w:t>
      </w:r>
    </w:p>
    <w:p w14:paraId="21791CED" w14:textId="77777777" w:rsidR="007860FA" w:rsidRDefault="007860FA">
      <w:pPr>
        <w:jc w:val="both"/>
        <w:rPr>
          <w:rFonts w:ascii="Arial" w:hAnsi="Arial" w:cs="Arial"/>
        </w:rPr>
      </w:pPr>
    </w:p>
    <w:p w14:paraId="3E576599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CC0000"/>
          <w:sz w:val="26"/>
          <w:szCs w:val="26"/>
          <w:u w:val="single"/>
        </w:rPr>
        <w:t>Per maggiori informazioni:</w:t>
      </w:r>
    </w:p>
    <w:p w14:paraId="39E16C95" w14:textId="77777777" w:rsidR="007860FA" w:rsidRDefault="006248A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P.F. Credito, Cooperative, Commercio e Tutela dei Consumatori</w:t>
      </w:r>
    </w:p>
    <w:p w14:paraId="180F6D58" w14:textId="77777777" w:rsidR="007860FA" w:rsidRDefault="006248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Via Tiziano, 44 60125 Ancona Palazzo Leopardi</w:t>
      </w:r>
    </w:p>
    <w:p w14:paraId="22E27AF3" w14:textId="77777777" w:rsidR="007860FA" w:rsidRDefault="006248A6">
      <w:pPr>
        <w:spacing w:after="0"/>
        <w:jc w:val="both"/>
      </w:pPr>
      <w:r>
        <w:rPr>
          <w:rFonts w:ascii="Arial" w:hAnsi="Arial" w:cs="Arial"/>
        </w:rPr>
        <w:lastRenderedPageBreak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>
        <w:r>
          <w:rPr>
            <w:rStyle w:val="CollegamentoInternet"/>
            <w:rFonts w:ascii="Arial" w:hAnsi="Arial" w:cs="Arial"/>
          </w:rPr>
          <w:t>funzione.commercio@regione.marche.it</w:t>
        </w:r>
      </w:hyperlink>
      <w:r>
        <w:rPr>
          <w:rFonts w:ascii="Arial" w:hAnsi="Arial" w:cs="Arial"/>
        </w:rPr>
        <w:t xml:space="preserve"> </w:t>
      </w:r>
    </w:p>
    <w:p w14:paraId="659375AC" w14:textId="77777777" w:rsidR="007860FA" w:rsidRDefault="006248A6">
      <w:pPr>
        <w:spacing w:after="0"/>
        <w:jc w:val="both"/>
      </w:pPr>
      <w:r>
        <w:rPr>
          <w:rFonts w:ascii="Arial" w:hAnsi="Arial" w:cs="Arial"/>
        </w:rPr>
        <w:t xml:space="preserve">PEC: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>
        <w:r>
          <w:rPr>
            <w:rStyle w:val="CollegamentoInternet"/>
            <w:rFonts w:ascii="Arial" w:hAnsi="Arial" w:cs="Arial"/>
          </w:rPr>
          <w:t>regione.marche.intercom@emarche.it</w:t>
        </w:r>
      </w:hyperlink>
      <w:r>
        <w:rPr>
          <w:rFonts w:ascii="Arial" w:hAnsi="Arial" w:cs="Arial"/>
        </w:rPr>
        <w:t xml:space="preserve"> </w:t>
      </w:r>
    </w:p>
    <w:p w14:paraId="65162691" w14:textId="77777777" w:rsidR="007860FA" w:rsidRDefault="007860FA">
      <w:pPr>
        <w:jc w:val="both"/>
        <w:rPr>
          <w:rFonts w:ascii="Arial" w:hAnsi="Arial" w:cs="Arial"/>
        </w:rPr>
      </w:pPr>
    </w:p>
    <w:p w14:paraId="1DD275C6" w14:textId="77777777" w:rsidR="007860FA" w:rsidRDefault="006248A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E’ PREFERIBILE LA RICHIESTA INFORMAZIONI VIA MAIL.  </w:t>
      </w:r>
    </w:p>
    <w:p w14:paraId="2DFCF264" w14:textId="77777777" w:rsidR="007860FA" w:rsidRDefault="006248A6">
      <w:pPr>
        <w:jc w:val="both"/>
      </w:pPr>
      <w:r>
        <w:rPr>
          <w:rFonts w:ascii="Arial" w:hAnsi="Arial" w:cs="Arial"/>
        </w:rPr>
        <w:t>Per informazioni telefoniche osservare il seguente orario d’ufficio:</w:t>
      </w:r>
    </w:p>
    <w:p w14:paraId="5BEBA86A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Mattina - </w:t>
      </w:r>
      <w:r>
        <w:rPr>
          <w:rFonts w:ascii="Arial" w:hAnsi="Arial" w:cs="Arial"/>
          <w:b/>
          <w:bCs/>
          <w:u w:val="single"/>
        </w:rPr>
        <w:t>dalle 9,00 alle 13,00</w:t>
      </w:r>
      <w:r>
        <w:rPr>
          <w:rFonts w:ascii="Arial" w:hAnsi="Arial" w:cs="Arial"/>
        </w:rPr>
        <w:t xml:space="preserve"> (da Lunedì al venerdì)</w:t>
      </w:r>
    </w:p>
    <w:p w14:paraId="7AA8CC49" w14:textId="77777777" w:rsidR="007860FA" w:rsidRDefault="00624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Pomeriggio - </w:t>
      </w:r>
      <w:r>
        <w:rPr>
          <w:rFonts w:ascii="Arial" w:hAnsi="Arial" w:cs="Arial"/>
          <w:b/>
          <w:bCs/>
          <w:u w:val="single"/>
        </w:rPr>
        <w:t>dalle 15,00 alle 17,00</w:t>
      </w:r>
      <w:r>
        <w:rPr>
          <w:rFonts w:ascii="Arial" w:hAnsi="Arial" w:cs="Arial"/>
        </w:rPr>
        <w:t xml:space="preserve"> (martedì e giovedì)</w:t>
      </w:r>
    </w:p>
    <w:p w14:paraId="38B20E4C" w14:textId="248B2994" w:rsidR="007860FA" w:rsidRDefault="007E0CEE">
      <w:pPr>
        <w:spacing w:after="0"/>
        <w:ind w:firstLine="708"/>
        <w:jc w:val="both"/>
      </w:pPr>
      <w:r>
        <w:rPr>
          <w:rFonts w:ascii="Arial" w:hAnsi="Arial" w:cs="Arial"/>
        </w:rPr>
        <w:t xml:space="preserve">Michela Cinti </w:t>
      </w:r>
      <w:r w:rsidR="006248A6">
        <w:rPr>
          <w:rFonts w:ascii="Arial" w:hAnsi="Arial" w:cs="Arial"/>
        </w:rPr>
        <w:t xml:space="preserve"> – </w:t>
      </w:r>
      <w:r w:rsidR="006248A6">
        <w:rPr>
          <w:rFonts w:ascii="Arial" w:hAnsi="Arial" w:cs="Arial"/>
        </w:rPr>
        <w:tab/>
        <w:t xml:space="preserve">071-806 </w:t>
      </w:r>
      <w:r>
        <w:rPr>
          <w:rFonts w:ascii="Arial" w:hAnsi="Arial" w:cs="Arial"/>
        </w:rPr>
        <w:t>3978</w:t>
      </w:r>
      <w:r w:rsidR="006248A6">
        <w:rPr>
          <w:rFonts w:ascii="Arial" w:hAnsi="Arial" w:cs="Arial"/>
        </w:rPr>
        <w:t xml:space="preserve"> - </w:t>
      </w:r>
      <w:hyperlink r:id="rId11" w:history="1">
        <w:r w:rsidRPr="002F1973">
          <w:rPr>
            <w:rStyle w:val="Collegamentoipertestuale"/>
            <w:rFonts w:ascii="Arial" w:hAnsi="Arial" w:cs="Arial"/>
          </w:rPr>
          <w:t>michela.cinti@regione.marche.it</w:t>
        </w:r>
      </w:hyperlink>
      <w:r w:rsidR="006248A6">
        <w:rPr>
          <w:rFonts w:ascii="Arial" w:hAnsi="Arial" w:cs="Arial"/>
        </w:rPr>
        <w:t xml:space="preserve"> </w:t>
      </w:r>
    </w:p>
    <w:p w14:paraId="21DB442A" w14:textId="1AD19E16" w:rsidR="007860FA" w:rsidRDefault="006248A6">
      <w:pPr>
        <w:spacing w:after="0"/>
        <w:ind w:firstLine="708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2AADF542" w14:textId="3F2C491F" w:rsidR="007860FA" w:rsidRDefault="006248A6" w:rsidP="007E0C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Responsabile </w:t>
      </w:r>
      <w:r>
        <w:rPr>
          <w:rFonts w:ascii="Arial" w:hAnsi="Arial" w:cs="Arial"/>
          <w:b/>
          <w:bCs/>
          <w:u w:val="single"/>
        </w:rPr>
        <w:t>del Procedimento:</w:t>
      </w:r>
    </w:p>
    <w:p w14:paraId="6EA6A350" w14:textId="77777777" w:rsidR="007860FA" w:rsidRDefault="006248A6">
      <w:pPr>
        <w:ind w:firstLine="708"/>
        <w:jc w:val="both"/>
      </w:pPr>
      <w:r>
        <w:rPr>
          <w:rFonts w:ascii="Arial" w:hAnsi="Arial" w:cs="Arial"/>
        </w:rPr>
        <w:t xml:space="preserve">Antonio Pedretti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071-806 3709 - </w:t>
      </w:r>
      <w:hyperlink r:id="rId12">
        <w:r>
          <w:rPr>
            <w:rStyle w:val="CollegamentoInternet"/>
            <w:rFonts w:ascii="Arial" w:hAnsi="Arial" w:cs="Arial"/>
          </w:rPr>
          <w:t>antonio.pedretti@regione.marche.it</w:t>
        </w:r>
      </w:hyperlink>
      <w:r>
        <w:rPr>
          <w:rFonts w:ascii="Arial" w:hAnsi="Arial" w:cs="Arial"/>
        </w:rPr>
        <w:t xml:space="preserve"> </w:t>
      </w:r>
    </w:p>
    <w:p w14:paraId="09D43910" w14:textId="77777777" w:rsidR="007860FA" w:rsidRDefault="007860FA">
      <w:pPr>
        <w:ind w:firstLine="708"/>
        <w:jc w:val="both"/>
        <w:rPr>
          <w:rFonts w:ascii="Arial" w:hAnsi="Arial" w:cs="Arial"/>
        </w:rPr>
      </w:pPr>
    </w:p>
    <w:p w14:paraId="2D9DDE2D" w14:textId="77777777" w:rsidR="007860FA" w:rsidRDefault="006248A6">
      <w:pPr>
        <w:ind w:firstLine="708"/>
        <w:jc w:val="both"/>
      </w:pPr>
      <w:r>
        <w:rPr>
          <w:rFonts w:ascii="Arial" w:hAnsi="Arial" w:cs="Arial"/>
        </w:rPr>
        <w:t>--------------------------------------------------------------------------------------------------------</w:t>
      </w:r>
      <w:r>
        <w:rPr>
          <w:rFonts w:ascii="Arial" w:hAnsi="Arial" w:cs="Arial"/>
        </w:rPr>
        <w:t>-----------------</w:t>
      </w:r>
    </w:p>
    <w:p w14:paraId="1C612324" w14:textId="77777777" w:rsidR="007860FA" w:rsidRDefault="007860FA">
      <w:pPr>
        <w:ind w:firstLine="708"/>
        <w:jc w:val="both"/>
        <w:rPr>
          <w:rFonts w:ascii="Arial" w:hAnsi="Arial" w:cs="Arial"/>
        </w:rPr>
      </w:pPr>
    </w:p>
    <w:p w14:paraId="558DD7CC" w14:textId="77777777" w:rsidR="007860FA" w:rsidRDefault="006248A6">
      <w:pPr>
        <w:pStyle w:val="Testopreformattato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>Allegato 1 Decreto MISE 11 agosto 2017 (art. 3, comma 1, lettera d)</w:t>
      </w:r>
    </w:p>
    <w:p w14:paraId="3D9C7E08" w14:textId="77777777" w:rsidR="007860FA" w:rsidRDefault="007860FA">
      <w:pPr>
        <w:pStyle w:val="Testopreformattato"/>
        <w:rPr>
          <w:rFonts w:ascii="Arial" w:eastAsiaTheme="minorHAnsi" w:hAnsi="Arial" w:cs="Arial"/>
          <w:sz w:val="22"/>
          <w:szCs w:val="22"/>
        </w:rPr>
      </w:pPr>
    </w:p>
    <w:p w14:paraId="379BD957" w14:textId="77777777" w:rsidR="007860FA" w:rsidRDefault="006248A6">
      <w:pPr>
        <w:pStyle w:val="Testopreformattato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Elenco delle </w:t>
      </w:r>
      <w:proofErr w:type="spellStart"/>
      <w:r>
        <w:rPr>
          <w:rFonts w:ascii="Arial" w:eastAsiaTheme="minorHAnsi" w:hAnsi="Arial" w:cs="Arial"/>
          <w:b/>
          <w:bCs/>
          <w:i/>
          <w:iCs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economiche agevolabili per le imprese beneficiarie non artigiane - (ATECO 2007)</w:t>
      </w:r>
    </w:p>
    <w:p w14:paraId="70EDAFAD" w14:textId="77777777" w:rsidR="007860FA" w:rsidRDefault="007860FA">
      <w:pPr>
        <w:pStyle w:val="Testopreformattato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</w:p>
    <w:p w14:paraId="69796E37" w14:textId="77777777" w:rsidR="007860FA" w:rsidRDefault="007860FA">
      <w:pPr>
        <w:pStyle w:val="Testopreformattato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</w:p>
    <w:p w14:paraId="7286233F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G 45 - Commercio all'ingrosso e al dettaglio: </w:t>
      </w:r>
      <w:r>
        <w:rPr>
          <w:rFonts w:ascii="Arial" w:eastAsiaTheme="minorHAnsi" w:hAnsi="Arial" w:cs="Arial"/>
          <w:sz w:val="22"/>
          <w:szCs w:val="22"/>
        </w:rPr>
        <w:t>riparazione di autoveicoli e motocicli</w:t>
      </w:r>
    </w:p>
    <w:p w14:paraId="1F031DFA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 46 - Commercio all'ingrosso (escluso quello di autoveicoli e motocicli)</w:t>
      </w:r>
    </w:p>
    <w:p w14:paraId="55A1BD7C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 47 - Commercio al dettaglio (escluso quello di autoveicoli e di motocicli)</w:t>
      </w:r>
    </w:p>
    <w:p w14:paraId="38EF2AB2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 55.1 - Alberghi e strutture simili</w:t>
      </w:r>
    </w:p>
    <w:p w14:paraId="4A45B0AD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 55.2 - Alloggi per </w:t>
      </w:r>
      <w:r>
        <w:rPr>
          <w:rFonts w:ascii="Arial" w:eastAsiaTheme="minorHAnsi" w:hAnsi="Arial" w:cs="Arial"/>
          <w:sz w:val="22"/>
          <w:szCs w:val="22"/>
        </w:rPr>
        <w:t>vacanze e altre strutture per brevi soggiorni</w:t>
      </w:r>
    </w:p>
    <w:p w14:paraId="6E97B7A9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 55.3 - Aree di campeggio e aree attrezzate per camper e roulotte</w:t>
      </w:r>
    </w:p>
    <w:p w14:paraId="4D6DADED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 55.9 - Altri alloggi</w:t>
      </w:r>
    </w:p>
    <w:p w14:paraId="03B64DB8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 56.1 - Ristoranti e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di ristorazione mobile</w:t>
      </w:r>
    </w:p>
    <w:p w14:paraId="03D03F8C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 56.2 - Fornitura di pasti preparati (catering) e altri servizi </w:t>
      </w:r>
      <w:r>
        <w:rPr>
          <w:rFonts w:ascii="Arial" w:eastAsiaTheme="minorHAnsi" w:hAnsi="Arial" w:cs="Arial"/>
          <w:sz w:val="22"/>
          <w:szCs w:val="22"/>
        </w:rPr>
        <w:t>di ristorazione</w:t>
      </w:r>
    </w:p>
    <w:p w14:paraId="67229E12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 56.3 - Bar e altri esercizi simili senza cucina</w:t>
      </w:r>
    </w:p>
    <w:p w14:paraId="36170BEE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 79.11.0 -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delle agenzie di viaggio</w:t>
      </w:r>
    </w:p>
    <w:p w14:paraId="2D3178D0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 79.12.00 -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dei tour operator</w:t>
      </w:r>
    </w:p>
    <w:p w14:paraId="5DF484C0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 79.90.11 - Servizi di biglietteria per eventi teatrali, sportivi ed altri eventi ricreativi e d'intr</w:t>
      </w:r>
      <w:r>
        <w:rPr>
          <w:rFonts w:ascii="Arial" w:eastAsiaTheme="minorHAnsi" w:hAnsi="Arial" w:cs="Arial"/>
          <w:sz w:val="22"/>
          <w:szCs w:val="22"/>
        </w:rPr>
        <w:t>attenimento</w:t>
      </w:r>
    </w:p>
    <w:p w14:paraId="089594A4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 79.90.19 - Altri servizi di prenotazione e altre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di assistenza turistica non svolte dalle agenzie di viaggio </w:t>
      </w:r>
      <w:proofErr w:type="spellStart"/>
      <w:r>
        <w:rPr>
          <w:rFonts w:ascii="Arial" w:eastAsiaTheme="minorHAnsi" w:hAnsi="Arial" w:cs="Arial"/>
          <w:sz w:val="22"/>
          <w:szCs w:val="22"/>
        </w:rPr>
        <w:t>n.c.a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6D7417B7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 79.90.20 -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delle guide e degli accompagnatori turistici</w:t>
      </w:r>
    </w:p>
    <w:p w14:paraId="19BEB3E8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 82.30.00 - Organizzazione di convegni e fiere</w:t>
      </w:r>
    </w:p>
    <w:p w14:paraId="44087877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90.04.0 - Gestione di teatri, sale da concerto e altre strutture artistiche</w:t>
      </w:r>
    </w:p>
    <w:p w14:paraId="14023504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91.03.00 - Gestione di luoghi e monumenti storici e attrazioni simili</w:t>
      </w:r>
    </w:p>
    <w:p w14:paraId="33B88E61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 91.04.00 -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degli orti botanici, dei giardini zoologici e delle riserve naturali</w:t>
      </w:r>
    </w:p>
    <w:p w14:paraId="4A3AF45B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 </w:t>
      </w:r>
      <w:r>
        <w:rPr>
          <w:rFonts w:ascii="Arial" w:eastAsiaTheme="minorHAnsi" w:hAnsi="Arial" w:cs="Arial"/>
          <w:sz w:val="22"/>
          <w:szCs w:val="22"/>
        </w:rPr>
        <w:t>93.11.10 - Gestione di stadi</w:t>
      </w:r>
    </w:p>
    <w:p w14:paraId="52BD2E16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93.11.20 - Gestione di piscine</w:t>
      </w:r>
    </w:p>
    <w:p w14:paraId="3E9DD277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93.11.30 - Gestione di impianti sportivi polivalenti</w:t>
      </w:r>
    </w:p>
    <w:p w14:paraId="479FFC37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 93.11.90 - Gestione di altri impianti sportivi </w:t>
      </w:r>
      <w:proofErr w:type="spellStart"/>
      <w:r>
        <w:rPr>
          <w:rFonts w:ascii="Arial" w:eastAsiaTheme="minorHAnsi" w:hAnsi="Arial" w:cs="Arial"/>
          <w:sz w:val="22"/>
          <w:szCs w:val="22"/>
        </w:rPr>
        <w:t>n.c.a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5F9BB3C7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93.13.00 - Gestione di palestre</w:t>
      </w:r>
    </w:p>
    <w:p w14:paraId="734CC569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93.19.10 - Enti e organizzazioni sportive, prom</w:t>
      </w:r>
      <w:r>
        <w:rPr>
          <w:rFonts w:ascii="Arial" w:eastAsiaTheme="minorHAnsi" w:hAnsi="Arial" w:cs="Arial"/>
          <w:sz w:val="22"/>
          <w:szCs w:val="22"/>
        </w:rPr>
        <w:t>ozione di eventi sportivi</w:t>
      </w:r>
    </w:p>
    <w:p w14:paraId="633E5177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 xml:space="preserve">R 93.19.91 - Ricarica di bombole per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subacquee</w:t>
      </w:r>
    </w:p>
    <w:p w14:paraId="68C83A0A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 93.19.92 -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delle guide alpine</w:t>
      </w:r>
    </w:p>
    <w:p w14:paraId="64677C7B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 93.19.99 - Altre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sportive </w:t>
      </w:r>
      <w:proofErr w:type="spellStart"/>
      <w:r>
        <w:rPr>
          <w:rFonts w:ascii="Arial" w:eastAsiaTheme="minorHAnsi" w:hAnsi="Arial" w:cs="Arial"/>
          <w:sz w:val="22"/>
          <w:szCs w:val="22"/>
        </w:rPr>
        <w:t>n.c.a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711F5545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93.21.00 - Parchi di divertimento e parchi tematici</w:t>
      </w:r>
    </w:p>
    <w:p w14:paraId="5A17290F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93.29.10 - Discoteche, sale da</w:t>
      </w:r>
      <w:r>
        <w:rPr>
          <w:rFonts w:ascii="Arial" w:eastAsiaTheme="minorHAnsi" w:hAnsi="Arial" w:cs="Arial"/>
          <w:sz w:val="22"/>
          <w:szCs w:val="22"/>
        </w:rPr>
        <w:t xml:space="preserve"> ballo night-club e simili</w:t>
      </w:r>
    </w:p>
    <w:p w14:paraId="458EFAFE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93.29.20 - Gestione di stabilimenti balneari: marittimi, lacuali e fluviali</w:t>
      </w:r>
    </w:p>
    <w:p w14:paraId="193FB43F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 93.29.30 - Sale giochi e biliardi</w:t>
      </w:r>
    </w:p>
    <w:p w14:paraId="3BF2A3C9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 93.29.90 - Altre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di intrattenimento e di divertimento </w:t>
      </w:r>
      <w:proofErr w:type="spellStart"/>
      <w:r>
        <w:rPr>
          <w:rFonts w:ascii="Arial" w:eastAsiaTheme="minorHAnsi" w:hAnsi="Arial" w:cs="Arial"/>
          <w:sz w:val="22"/>
          <w:szCs w:val="22"/>
        </w:rPr>
        <w:t>n.c.a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66823A1F" w14:textId="77777777" w:rsidR="007860FA" w:rsidRDefault="006248A6">
      <w:pPr>
        <w:pStyle w:val="Testopreformatta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 96.01.10 - </w:t>
      </w:r>
      <w:proofErr w:type="spellStart"/>
      <w:r>
        <w:rPr>
          <w:rFonts w:ascii="Arial" w:eastAsiaTheme="minorHAnsi" w:hAnsi="Arial" w:cs="Arial"/>
          <w:sz w:val="22"/>
          <w:szCs w:val="22"/>
        </w:rPr>
        <w:t>Attivita'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delle </w:t>
      </w:r>
      <w:r>
        <w:rPr>
          <w:rFonts w:ascii="Arial" w:eastAsiaTheme="minorHAnsi" w:hAnsi="Arial" w:cs="Arial"/>
          <w:sz w:val="22"/>
          <w:szCs w:val="22"/>
        </w:rPr>
        <w:t>lavanderie industriali</w:t>
      </w:r>
    </w:p>
    <w:p w14:paraId="2CFCAAE1" w14:textId="77777777" w:rsidR="007860FA" w:rsidRDefault="006248A6">
      <w:pPr>
        <w:pStyle w:val="Testopreformattato"/>
        <w:spacing w:after="160"/>
        <w:jc w:val="both"/>
      </w:pPr>
      <w:r>
        <w:rPr>
          <w:rFonts w:ascii="Arial" w:eastAsiaTheme="minorHAnsi" w:hAnsi="Arial" w:cs="Arial"/>
          <w:sz w:val="22"/>
          <w:szCs w:val="22"/>
        </w:rPr>
        <w:t>S 96.04.20 - Stabilimenti termali</w:t>
      </w:r>
    </w:p>
    <w:sectPr w:rsidR="007860F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16D3"/>
    <w:multiLevelType w:val="multilevel"/>
    <w:tmpl w:val="AD4E151C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E6785"/>
    <w:multiLevelType w:val="multilevel"/>
    <w:tmpl w:val="30E2B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FA"/>
    <w:rsid w:val="006248A6"/>
    <w:rsid w:val="007860FA"/>
    <w:rsid w:val="007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6AE"/>
  <w15:docId w15:val="{A0F62657-0652-43F0-BCFA-98031DA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103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52886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6F5233"/>
    <w:pPr>
      <w:ind w:left="720"/>
      <w:contextualSpacing/>
    </w:pPr>
  </w:style>
  <w:style w:type="paragraph" w:customStyle="1" w:styleId="Testopreformattato">
    <w:name w:val="Testo preformattato"/>
    <w:basedOn w:val="Normale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E0C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ercio.marche.it/" TargetMode="External"/><Relationship Id="rId12" Type="http://schemas.openxmlformats.org/officeDocument/2006/relationships/hyperlink" Target="mailto:antonio.pedretti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marche.it/Entra-in-Regione/Bandi?id_7590=3226" TargetMode="External"/><Relationship Id="rId11" Type="http://schemas.openxmlformats.org/officeDocument/2006/relationships/hyperlink" Target="mailto:michela.cinti@regione.marche.it" TargetMode="External"/><Relationship Id="rId5" Type="http://schemas.openxmlformats.org/officeDocument/2006/relationships/hyperlink" Target="https://sigef.regione.marche.it/" TargetMode="External"/><Relationship Id="rId10" Type="http://schemas.openxmlformats.org/officeDocument/2006/relationships/hyperlink" Target="mailto:regione.marche.intercom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zione.commercio@regione.march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Gabrielli</dc:creator>
  <dc:description/>
  <cp:lastModifiedBy>Marta Poiani</cp:lastModifiedBy>
  <cp:revision>73</cp:revision>
  <dcterms:created xsi:type="dcterms:W3CDTF">2020-04-15T10:24:00Z</dcterms:created>
  <dcterms:modified xsi:type="dcterms:W3CDTF">2020-10-29T08:43:00Z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